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0573B">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93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61"/>
        <w:gridCol w:w="2225"/>
      </w:tblGrid>
      <w:tr w14:paraId="02E55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161" w:type="dxa"/>
          </w:tcPr>
          <w:p w14:paraId="2CC5A486">
            <w:pPr>
              <w:spacing w:after="120"/>
              <w:rPr>
                <w:rFonts w:ascii="Arial" w:hAnsi="Arial" w:eastAsia="宋体" w:cs="Arial"/>
                <w:b/>
                <w:bCs/>
                <w:kern w:val="0"/>
                <w:sz w:val="24"/>
              </w:rPr>
            </w:pPr>
            <w:r>
              <w:rPr>
                <w:rFonts w:ascii="Arial" w:hAnsi="Arial" w:eastAsia="宋体" w:cs="Arial"/>
                <w:b/>
                <w:bCs/>
                <w:kern w:val="0"/>
                <w:sz w:val="24"/>
              </w:rPr>
              <w:t>[</w:t>
            </w:r>
            <w:r>
              <w:rPr>
                <w:rFonts w:ascii="Arial" w:hAnsi="Arial" w:eastAsia="宋体" w:cs="Arial"/>
                <w:b/>
                <w:bCs/>
                <w:kern w:val="0"/>
                <w:sz w:val="22"/>
                <w:szCs w:val="22"/>
              </w:rPr>
              <w:t>Associate Analyst</w:t>
            </w:r>
            <w:r>
              <w:rPr>
                <w:rFonts w:hint="eastAsia" w:ascii="Arial" w:hAnsi="Arial" w:eastAsia="宋体" w:cs="Arial"/>
                <w:b/>
                <w:bCs/>
                <w:kern w:val="0"/>
                <w:sz w:val="22"/>
                <w:szCs w:val="22"/>
              </w:rPr>
              <w:t xml:space="preserve"> / 2 </w:t>
            </w:r>
            <w:r>
              <w:rPr>
                <w:rFonts w:ascii="Arial" w:hAnsi="Arial" w:eastAsia="宋体" w:cs="Arial"/>
                <w:b/>
                <w:bCs/>
                <w:kern w:val="0"/>
                <w:sz w:val="22"/>
                <w:szCs w:val="22"/>
              </w:rPr>
              <w:t>Headcounts</w:t>
            </w:r>
            <w:r>
              <w:rPr>
                <w:rFonts w:ascii="Arial" w:hAnsi="Arial" w:eastAsia="宋体" w:cs="Arial"/>
                <w:b/>
                <w:bCs/>
                <w:kern w:val="0"/>
                <w:sz w:val="24"/>
              </w:rPr>
              <w:t>]</w:t>
            </w:r>
          </w:p>
        </w:tc>
        <w:tc>
          <w:tcPr>
            <w:tcW w:w="2225" w:type="dxa"/>
            <w:vMerge w:val="restart"/>
          </w:tcPr>
          <w:p w14:paraId="16A82F75">
            <w:pPr>
              <w:spacing w:after="120"/>
              <w:rPr>
                <w:rFonts w:ascii="Arial" w:hAnsi="Arial" w:eastAsia="宋体" w:cs="Arial"/>
                <w:b/>
                <w:bCs/>
                <w:kern w:val="0"/>
                <w:sz w:val="24"/>
              </w:rPr>
            </w:pPr>
            <w:r>
              <w:rPr>
                <w:rFonts w:ascii="Times New Roman" w:hAnsi="Times New Roman" w:cs="Times New Roman"/>
              </w:rPr>
              <w:drawing>
                <wp:inline distT="0" distB="0" distL="0" distR="0">
                  <wp:extent cx="1198245" cy="427990"/>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198245" cy="427990"/>
                          </a:xfrm>
                          <a:prstGeom prst="rect">
                            <a:avLst/>
                          </a:prstGeom>
                          <a:noFill/>
                          <a:ln>
                            <a:noFill/>
                          </a:ln>
                        </pic:spPr>
                      </pic:pic>
                    </a:graphicData>
                  </a:graphic>
                </wp:inline>
              </w:drawing>
            </w:r>
          </w:p>
        </w:tc>
      </w:tr>
      <w:tr w14:paraId="42B9C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7161" w:type="dxa"/>
          </w:tcPr>
          <w:p w14:paraId="583A12C7">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w:t>
            </w:r>
            <w:r>
              <w:rPr>
                <w:rFonts w:ascii="Arial" w:hAnsi="Arial" w:eastAsia="宋体" w:cs="Arial"/>
                <w:kern w:val="0"/>
                <w:sz w:val="22"/>
                <w:szCs w:val="22"/>
              </w:rPr>
              <w:t>Advanced</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Material Dept.</w:t>
            </w:r>
            <w:r>
              <w:rPr>
                <w:rFonts w:ascii="Arial" w:hAnsi="Arial" w:eastAsia="宋体" w:cs="Arial"/>
                <w:kern w:val="0"/>
                <w:sz w:val="22"/>
                <w:szCs w:val="28"/>
              </w:rPr>
              <w:t>]</w:t>
            </w:r>
          </w:p>
        </w:tc>
        <w:tc>
          <w:tcPr>
            <w:tcW w:w="2225" w:type="dxa"/>
            <w:vMerge w:val="continue"/>
          </w:tcPr>
          <w:p w14:paraId="7A8EA972">
            <w:pPr>
              <w:spacing w:after="120"/>
              <w:rPr>
                <w:rFonts w:ascii="Arial" w:hAnsi="Arial" w:eastAsia="宋体" w:cs="Arial"/>
                <w:kern w:val="0"/>
                <w:sz w:val="22"/>
                <w:szCs w:val="28"/>
              </w:rPr>
            </w:pPr>
          </w:p>
        </w:tc>
      </w:tr>
    </w:tbl>
    <w:p w14:paraId="27FFFD4E">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4204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1EF2A84">
            <w:pPr>
              <w:jc w:val="center"/>
              <w:rPr>
                <w:rFonts w:ascii="Barlow Condensed Medium" w:hAnsi="Barlow Condensed Medium" w:eastAsia="宋体" w:cs="Times New Roman"/>
                <w:kern w:val="0"/>
                <w:sz w:val="28"/>
                <w:szCs w:val="28"/>
              </w:rPr>
            </w:pPr>
            <w:r>
              <w:rPr>
                <w:rFonts w:ascii="Arial" w:hAnsi="Arial" w:eastAsia="宋体" w:cs="Arial"/>
                <w:kern w:val="0"/>
                <w:sz w:val="28"/>
                <w:szCs w:val="28"/>
              </w:rPr>
              <w:t>JOB OVERVIEW</w:t>
            </w:r>
          </w:p>
        </w:tc>
      </w:tr>
      <w:tr w14:paraId="6E48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6BCEA893">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FC301F7">
            <w:pPr>
              <w:spacing w:before="120" w:after="120"/>
              <w:rPr>
                <w:rFonts w:ascii="Arial" w:hAnsi="Arial" w:eastAsia="宋体" w:cs="Arial"/>
                <w:kern w:val="0"/>
                <w:sz w:val="22"/>
                <w:szCs w:val="22"/>
              </w:rPr>
            </w:pPr>
            <w:r>
              <w:rPr>
                <w:rFonts w:ascii="Arial" w:hAnsi="Arial" w:eastAsia="宋体" w:cs="Arial"/>
                <w:kern w:val="0"/>
                <w:sz w:val="22"/>
                <w:szCs w:val="22"/>
              </w:rPr>
              <w:t>Associate Analyst</w:t>
            </w:r>
            <w:r>
              <w:rPr>
                <w:rFonts w:hint="eastAsia" w:ascii="Arial" w:hAnsi="Arial" w:eastAsia="宋体" w:cs="Arial"/>
                <w:kern w:val="0"/>
                <w:sz w:val="22"/>
                <w:szCs w:val="22"/>
              </w:rPr>
              <w:t>, 2 Headcounts</w:t>
            </w:r>
          </w:p>
        </w:tc>
      </w:tr>
      <w:tr w14:paraId="0476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D909979">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0EE0CFF">
            <w:pPr>
              <w:spacing w:before="120" w:after="120"/>
              <w:rPr>
                <w:rFonts w:ascii="Arial" w:hAnsi="Arial" w:eastAsia="宋体" w:cs="Arial"/>
                <w:kern w:val="0"/>
                <w:sz w:val="22"/>
                <w:szCs w:val="22"/>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w:t>
            </w:r>
            <w:r>
              <w:rPr>
                <w:rFonts w:ascii="Arial" w:hAnsi="Arial" w:eastAsia="宋体" w:cs="Arial"/>
                <w:kern w:val="0"/>
                <w:sz w:val="22"/>
                <w:szCs w:val="22"/>
              </w:rPr>
              <w:t>Advanced</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Material Dept.</w:t>
            </w:r>
          </w:p>
        </w:tc>
      </w:tr>
      <w:tr w14:paraId="21EC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69B4A99">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BB108A2">
            <w:pPr>
              <w:spacing w:before="120" w:after="120"/>
              <w:rPr>
                <w:rFonts w:ascii="Arial" w:hAnsi="Arial" w:eastAsia="宋体" w:cs="Arial"/>
                <w:kern w:val="0"/>
                <w:sz w:val="22"/>
                <w:szCs w:val="22"/>
              </w:rPr>
            </w:pPr>
            <w:r>
              <w:rPr>
                <w:rFonts w:hint="eastAsia" w:ascii="Arial" w:hAnsi="Arial" w:eastAsia="宋体" w:cs="Arial"/>
                <w:kern w:val="0"/>
                <w:sz w:val="22"/>
                <w:szCs w:val="22"/>
              </w:rPr>
              <w:t>O</w:t>
            </w:r>
            <w:r>
              <w:rPr>
                <w:rFonts w:ascii="Arial" w:hAnsi="Arial" w:eastAsia="宋体" w:cs="Arial"/>
                <w:kern w:val="0"/>
                <w:sz w:val="22"/>
                <w:szCs w:val="22"/>
              </w:rPr>
              <w:t>n-site</w:t>
            </w:r>
            <w:r>
              <w:rPr>
                <w:rFonts w:hint="eastAsia" w:ascii="Arial" w:hAnsi="Arial" w:eastAsia="宋体" w:cs="Arial"/>
                <w:kern w:val="0"/>
                <w:sz w:val="22"/>
                <w:szCs w:val="22"/>
              </w:rPr>
              <w:t>, Pudong District of S</w:t>
            </w:r>
            <w:r>
              <w:rPr>
                <w:rFonts w:ascii="Arial" w:hAnsi="Arial" w:eastAsia="宋体" w:cs="Arial"/>
                <w:kern w:val="0"/>
                <w:sz w:val="22"/>
                <w:szCs w:val="22"/>
              </w:rPr>
              <w:t>h</w:t>
            </w:r>
            <w:r>
              <w:rPr>
                <w:rFonts w:hint="eastAsia" w:ascii="Arial" w:hAnsi="Arial" w:eastAsia="宋体" w:cs="Arial"/>
                <w:kern w:val="0"/>
                <w:sz w:val="22"/>
                <w:szCs w:val="22"/>
              </w:rPr>
              <w:t>anghai, Jiang Bei District of Nanjing</w:t>
            </w:r>
          </w:p>
        </w:tc>
      </w:tr>
      <w:tr w14:paraId="1467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A359653">
            <w:pPr>
              <w:jc w:val="center"/>
              <w:rPr>
                <w:rFonts w:ascii="Barlow Condensed Medium" w:hAnsi="Barlow Condensed Medium" w:eastAsia="宋体" w:cs="Times New Roman"/>
                <w:kern w:val="0"/>
                <w:sz w:val="28"/>
                <w:szCs w:val="28"/>
              </w:rPr>
            </w:pPr>
            <w:r>
              <w:rPr>
                <w:rFonts w:ascii="Arial" w:hAnsi="Arial" w:eastAsia="宋体" w:cs="Arial"/>
                <w:kern w:val="0"/>
                <w:sz w:val="28"/>
                <w:szCs w:val="28"/>
              </w:rPr>
              <w:t>JOB SUMMARY</w:t>
            </w:r>
          </w:p>
        </w:tc>
      </w:tr>
      <w:tr w14:paraId="5A5B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20FAB2B">
            <w:pPr>
              <w:spacing w:before="120" w:after="120"/>
              <w:rPr>
                <w:rFonts w:hint="eastAsia" w:ascii="Arial" w:hAnsi="Arial" w:eastAsia="宋体" w:cs="Arial"/>
                <w:kern w:val="0"/>
                <w:sz w:val="22"/>
                <w:szCs w:val="22"/>
                <w:lang w:val="en-US" w:eastAsia="zh-CN"/>
              </w:rPr>
            </w:pPr>
            <w:r>
              <w:rPr>
                <w:rFonts w:hint="default" w:ascii="Arial" w:hAnsi="Arial" w:eastAsia="宋体" w:cs="Arial"/>
                <w:kern w:val="0"/>
                <w:sz w:val="22"/>
                <w:szCs w:val="22"/>
                <w:lang w:val="en-US" w:eastAsia="zh-CN"/>
              </w:rPr>
              <w:t xml:space="preserve">The </w:t>
            </w:r>
            <w:r>
              <w:rPr>
                <w:rFonts w:ascii="Arial" w:hAnsi="Arial" w:eastAsia="宋体" w:cs="Arial"/>
                <w:kern w:val="0"/>
                <w:sz w:val="22"/>
                <w:szCs w:val="22"/>
              </w:rPr>
              <w:t>Advanced</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Material</w:t>
            </w:r>
            <w:r>
              <w:rPr>
                <w:rFonts w:hint="default" w:ascii="Arial" w:hAnsi="Arial" w:eastAsia="宋体" w:cs="Arial"/>
                <w:kern w:val="0"/>
                <w:sz w:val="22"/>
                <w:szCs w:val="22"/>
                <w:lang w:val="en-US" w:eastAsia="zh-CN"/>
              </w:rPr>
              <w:t xml:space="preserve"> 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ascii="Arial" w:hAnsi="Arial" w:eastAsia="宋体" w:cs="Arial"/>
                <w:kern w:val="0"/>
                <w:sz w:val="22"/>
                <w:szCs w:val="22"/>
              </w:rPr>
              <w:t>Associate Analyst</w:t>
            </w:r>
            <w:r>
              <w:rPr>
                <w:rFonts w:hint="eastAsia" w:ascii="Arial" w:hAnsi="Arial" w:eastAsia="宋体" w:cs="Arial"/>
                <w:kern w:val="0"/>
                <w:sz w:val="22"/>
                <w:szCs w:val="22"/>
                <w:lang w:val="en-US" w:eastAsia="zh-CN"/>
              </w:rPr>
              <w:t>.</w:t>
            </w:r>
          </w:p>
          <w:p w14:paraId="42609FF8">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As a </w:t>
            </w:r>
            <w:r>
              <w:rPr>
                <w:rFonts w:ascii="Arial" w:hAnsi="Arial" w:eastAsia="宋体" w:cs="Arial"/>
                <w:kern w:val="0"/>
                <w:sz w:val="22"/>
                <w:szCs w:val="22"/>
              </w:rPr>
              <w:t>Associate Analyst</w:t>
            </w:r>
            <w:r>
              <w:rPr>
                <w:rFonts w:hint="eastAsia" w:ascii="Arial" w:hAnsi="Arial" w:eastAsia="宋体" w:cs="Arial"/>
                <w:kern w:val="0"/>
                <w:sz w:val="22"/>
                <w:szCs w:val="22"/>
              </w:rPr>
              <w:t>, you will collaborate with the project manager to complete due diligence tasks, which include conducting desktop research, organizing and scheduling interviews, coordinating contacts and arrangements, taking meeting notes, and drafting comprehensive due diligence reports. The projects will focus on innovative, entrepreneurial, and proof-of-concept initiatives within the materials sector. Your role will be pivotal in gathering and analyzing critical information to support decision-making processes and ensuring the success of our projects. This position requires a detail-oriented individual with strong research skills, excellent communication abilities, and a solid understanding of the materials field.</w:t>
            </w:r>
          </w:p>
          <w:p w14:paraId="796D26B2">
            <w:pPr>
              <w:spacing w:before="120" w:after="120"/>
              <w:rPr>
                <w:rFonts w:ascii="Arial" w:hAnsi="Arial" w:eastAsia="宋体" w:cs="Arial"/>
                <w:kern w:val="0"/>
                <w:sz w:val="22"/>
                <w:szCs w:val="22"/>
              </w:rPr>
            </w:pPr>
          </w:p>
        </w:tc>
      </w:tr>
      <w:tr w14:paraId="75080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49E2A559">
            <w:pPr>
              <w:jc w:val="center"/>
              <w:rPr>
                <w:rFonts w:ascii="Barlow Condensed Medium" w:hAnsi="Barlow Condensed Medium" w:eastAsia="宋体" w:cs="Times New Roman"/>
                <w:kern w:val="0"/>
                <w:sz w:val="28"/>
                <w:szCs w:val="28"/>
              </w:rPr>
            </w:pPr>
            <w:r>
              <w:rPr>
                <w:rFonts w:ascii="Arial" w:hAnsi="Arial" w:eastAsia="宋体" w:cs="Arial"/>
                <w:kern w:val="0"/>
                <w:sz w:val="28"/>
                <w:szCs w:val="28"/>
              </w:rPr>
              <w:t>JOB RESPONSIBILITIES</w:t>
            </w:r>
          </w:p>
        </w:tc>
      </w:tr>
      <w:tr w14:paraId="4D24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5D2106A1">
            <w:pPr>
              <w:spacing w:before="120" w:after="120"/>
              <w:rPr>
                <w:rFonts w:ascii="Arial" w:hAnsi="Arial" w:eastAsia="宋体" w:cs="Arial"/>
                <w:kern w:val="0"/>
                <w:sz w:val="22"/>
                <w:szCs w:val="22"/>
              </w:rPr>
            </w:pPr>
            <w:r>
              <w:rPr>
                <w:rFonts w:hint="eastAsia" w:ascii="Arial" w:hAnsi="Arial" w:eastAsia="宋体" w:cs="Arial"/>
                <w:kern w:val="0"/>
                <w:sz w:val="22"/>
                <w:szCs w:val="22"/>
              </w:rPr>
              <w:t>Job Responsibilities:</w:t>
            </w:r>
          </w:p>
          <w:p w14:paraId="1EE94318">
            <w:pPr>
              <w:spacing w:before="120" w:after="120"/>
              <w:rPr>
                <w:rFonts w:ascii="Arial" w:hAnsi="Arial" w:eastAsia="宋体" w:cs="Arial"/>
                <w:kern w:val="0"/>
                <w:sz w:val="22"/>
                <w:szCs w:val="22"/>
              </w:rPr>
            </w:pPr>
            <w:r>
              <w:rPr>
                <w:rFonts w:hint="eastAsia" w:ascii="Arial" w:hAnsi="Arial" w:eastAsia="宋体" w:cs="Arial"/>
                <w:kern w:val="0"/>
                <w:sz w:val="22"/>
                <w:szCs w:val="22"/>
              </w:rPr>
              <w:t>1. Preparation for Due Diligence Interviews:</w:t>
            </w:r>
          </w:p>
          <w:p w14:paraId="60F26E6F">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Develop a clear understanding of the objectives for each interview.</w:t>
            </w:r>
          </w:p>
          <w:p w14:paraId="5B79C503">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Formulate a list of targeted questions to address during the due diligence process.</w:t>
            </w:r>
          </w:p>
          <w:p w14:paraId="40386E5A">
            <w:pPr>
              <w:spacing w:before="120" w:after="120"/>
              <w:rPr>
                <w:rFonts w:ascii="Arial" w:hAnsi="Arial" w:eastAsia="宋体" w:cs="Arial"/>
                <w:kern w:val="0"/>
                <w:sz w:val="22"/>
                <w:szCs w:val="22"/>
              </w:rPr>
            </w:pPr>
            <w:r>
              <w:rPr>
                <w:rFonts w:hint="eastAsia" w:ascii="Arial" w:hAnsi="Arial" w:eastAsia="宋体" w:cs="Arial"/>
                <w:kern w:val="0"/>
                <w:sz w:val="22"/>
                <w:szCs w:val="22"/>
              </w:rPr>
              <w:t>2. Conducting Interviews:</w:t>
            </w:r>
          </w:p>
          <w:p w14:paraId="0262769D">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Participate actively in due diligence interviews, ensuring that all relevant questions are addressed.</w:t>
            </w:r>
          </w:p>
          <w:p w14:paraId="2D59A894">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Take thorough and accurate notes during the interviews to capture key information and insights.</w:t>
            </w:r>
          </w:p>
          <w:p w14:paraId="251ABCFC">
            <w:pPr>
              <w:spacing w:before="120" w:after="120"/>
              <w:rPr>
                <w:rFonts w:ascii="Arial" w:hAnsi="Arial" w:eastAsia="宋体" w:cs="Arial"/>
                <w:kern w:val="0"/>
                <w:sz w:val="22"/>
                <w:szCs w:val="22"/>
              </w:rPr>
            </w:pPr>
            <w:r>
              <w:rPr>
                <w:rFonts w:hint="eastAsia" w:ascii="Arial" w:hAnsi="Arial" w:eastAsia="宋体" w:cs="Arial"/>
                <w:kern w:val="0"/>
                <w:sz w:val="22"/>
                <w:szCs w:val="22"/>
              </w:rPr>
              <w:t>3. Post-Interview Documentation:</w:t>
            </w:r>
          </w:p>
          <w:p w14:paraId="364DC84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Compile and organize interview notes into comprehensive meeting records.</w:t>
            </w:r>
          </w:p>
          <w:p w14:paraId="184F46FD">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Ensure that all documentation is detailed and reflects the discussions accurately.</w:t>
            </w:r>
          </w:p>
          <w:p w14:paraId="7985C84A">
            <w:pPr>
              <w:spacing w:before="120" w:after="120"/>
              <w:rPr>
                <w:rFonts w:ascii="Arial" w:hAnsi="Arial" w:eastAsia="宋体" w:cs="Arial"/>
                <w:kern w:val="0"/>
                <w:sz w:val="22"/>
                <w:szCs w:val="22"/>
              </w:rPr>
            </w:pPr>
            <w:r>
              <w:rPr>
                <w:rFonts w:hint="eastAsia" w:ascii="Arial" w:hAnsi="Arial" w:eastAsia="宋体" w:cs="Arial"/>
                <w:kern w:val="0"/>
                <w:sz w:val="22"/>
                <w:szCs w:val="22"/>
              </w:rPr>
              <w:t>4. Collaboration on Due Diligence Reports:</w:t>
            </w:r>
          </w:p>
          <w:p w14:paraId="2871BF8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Work closely with the project lead to integrate interview findings into the due diligence report.</w:t>
            </w:r>
          </w:p>
          <w:p w14:paraId="2F6CF36C">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Contribute to the writing and editing of the due diligence report, ensuring it is clear, concise, and aligns with the project's objectives.</w:t>
            </w:r>
          </w:p>
          <w:p w14:paraId="42E5AFBF">
            <w:pPr>
              <w:spacing w:before="120" w:after="120"/>
              <w:rPr>
                <w:rFonts w:ascii="Arial" w:hAnsi="Arial" w:eastAsia="宋体" w:cs="Arial"/>
                <w:kern w:val="0"/>
                <w:sz w:val="22"/>
                <w:szCs w:val="22"/>
              </w:rPr>
            </w:pPr>
            <w:r>
              <w:rPr>
                <w:rFonts w:hint="eastAsia" w:ascii="Arial" w:hAnsi="Arial" w:eastAsia="宋体" w:cs="Arial"/>
                <w:kern w:val="0"/>
                <w:sz w:val="22"/>
                <w:szCs w:val="22"/>
              </w:rPr>
              <w:t>5. Project Coordination:</w:t>
            </w:r>
          </w:p>
          <w:p w14:paraId="1D23F5B4">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Liaise with project contacts to coordinate and finalize due diligence activities.</w:t>
            </w:r>
          </w:p>
          <w:p w14:paraId="229A5F98">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Support the project lead in ensuring that all due diligence tasks are completed in a timely and efficient manner.</w:t>
            </w:r>
          </w:p>
          <w:p w14:paraId="39DECA4F">
            <w:pPr>
              <w:spacing w:before="120" w:after="120"/>
              <w:rPr>
                <w:rFonts w:ascii="Arial" w:hAnsi="Arial" w:eastAsia="宋体" w:cs="Arial"/>
                <w:kern w:val="0"/>
                <w:sz w:val="22"/>
                <w:szCs w:val="22"/>
              </w:rPr>
            </w:pPr>
            <w:r>
              <w:rPr>
                <w:rFonts w:hint="eastAsia" w:ascii="Arial" w:hAnsi="Arial" w:eastAsia="宋体" w:cs="Arial"/>
                <w:kern w:val="0"/>
                <w:sz w:val="22"/>
                <w:szCs w:val="22"/>
              </w:rPr>
              <w:t>6. Research and Analysis:</w:t>
            </w:r>
          </w:p>
          <w:p w14:paraId="757F5C6C">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Conduct desktop research to gather background information and data relevant to the materials field projects.</w:t>
            </w:r>
          </w:p>
          <w:p w14:paraId="6EE33FE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Analyze research findings to identify trends, risks, and opportunities that may impact project outcomes.</w:t>
            </w:r>
          </w:p>
          <w:p w14:paraId="4DED073A">
            <w:pPr>
              <w:spacing w:before="120" w:after="120"/>
              <w:rPr>
                <w:rFonts w:ascii="Arial" w:hAnsi="Arial" w:eastAsia="宋体" w:cs="Arial"/>
                <w:kern w:val="0"/>
                <w:sz w:val="22"/>
                <w:szCs w:val="22"/>
              </w:rPr>
            </w:pPr>
            <w:r>
              <w:rPr>
                <w:rFonts w:hint="eastAsia" w:ascii="Arial" w:hAnsi="Arial" w:eastAsia="宋体" w:cs="Arial"/>
                <w:kern w:val="0"/>
                <w:sz w:val="22"/>
                <w:szCs w:val="22"/>
              </w:rPr>
              <w:t>7. Quality Assurance:</w:t>
            </w:r>
          </w:p>
          <w:p w14:paraId="7552CC6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Ensure that all due diligence work meets the highest standards of accuracy and professionalism.</w:t>
            </w:r>
          </w:p>
          <w:p w14:paraId="502AD67B">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 xml:space="preserve">   - Review and proofread reports to maintain consistency and quality throughout the documentation process.</w:t>
            </w:r>
          </w:p>
        </w:tc>
      </w:tr>
      <w:tr w14:paraId="5DD4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37B9545">
            <w:pPr>
              <w:jc w:val="center"/>
              <w:rPr>
                <w:rFonts w:ascii="Barlow Condensed Medium" w:hAnsi="Barlow Condensed Medium" w:eastAsia="宋体" w:cs="Times New Roman"/>
                <w:kern w:val="0"/>
                <w:sz w:val="28"/>
                <w:szCs w:val="28"/>
              </w:rPr>
            </w:pPr>
            <w:r>
              <w:rPr>
                <w:rFonts w:ascii="Arial" w:hAnsi="Arial" w:eastAsia="宋体" w:cs="Arial"/>
                <w:kern w:val="0"/>
                <w:sz w:val="28"/>
                <w:szCs w:val="28"/>
              </w:rPr>
              <w:t>SKILL REQUIREMENTS</w:t>
            </w:r>
          </w:p>
        </w:tc>
      </w:tr>
      <w:tr w14:paraId="1C96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12F4E2C">
            <w:pPr>
              <w:spacing w:before="120" w:after="120"/>
              <w:rPr>
                <w:rFonts w:ascii="Arial" w:hAnsi="Arial" w:eastAsia="宋体" w:cs="Arial"/>
                <w:kern w:val="0"/>
                <w:sz w:val="22"/>
                <w:szCs w:val="22"/>
              </w:rPr>
            </w:pPr>
            <w:r>
              <w:rPr>
                <w:rFonts w:hint="eastAsia" w:ascii="Arial" w:hAnsi="Arial" w:eastAsia="宋体" w:cs="Arial"/>
                <w:kern w:val="0"/>
                <w:sz w:val="22"/>
                <w:szCs w:val="22"/>
              </w:rPr>
              <w:t>1. Research and Analysis Skills:</w:t>
            </w:r>
          </w:p>
          <w:p w14:paraId="3FAE34C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Proficiency in conducting thorough and effective desktop research, particularly within the materials science domain.</w:t>
            </w:r>
          </w:p>
          <w:p w14:paraId="7FE10EE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Ability to analyze complex information and data to identify key trends, risks, and opportunities.</w:t>
            </w:r>
          </w:p>
          <w:p w14:paraId="65E87177">
            <w:pPr>
              <w:spacing w:before="120" w:after="120"/>
              <w:rPr>
                <w:rFonts w:ascii="Arial" w:hAnsi="Arial" w:eastAsia="宋体" w:cs="Arial"/>
                <w:kern w:val="0"/>
                <w:sz w:val="22"/>
                <w:szCs w:val="22"/>
              </w:rPr>
            </w:pPr>
            <w:r>
              <w:rPr>
                <w:rFonts w:hint="eastAsia" w:ascii="Arial" w:hAnsi="Arial" w:eastAsia="宋体" w:cs="Arial"/>
                <w:kern w:val="0"/>
                <w:sz w:val="22"/>
                <w:szCs w:val="22"/>
              </w:rPr>
              <w:t>2. Interviewing and Note-taking Abilities:</w:t>
            </w:r>
          </w:p>
          <w:p w14:paraId="035A852C">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Strong interviewing skills to effectively engage with a variety of stakeholders or founders.</w:t>
            </w:r>
          </w:p>
          <w:p w14:paraId="7C5838E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Excellent note-taking capabilities to accurately capture the essence of discussions during due diligence interviews.</w:t>
            </w:r>
          </w:p>
          <w:p w14:paraId="3D0B073E">
            <w:pPr>
              <w:spacing w:before="120" w:after="120"/>
              <w:rPr>
                <w:rFonts w:ascii="Arial" w:hAnsi="Arial" w:eastAsia="宋体" w:cs="Arial"/>
                <w:kern w:val="0"/>
                <w:sz w:val="22"/>
                <w:szCs w:val="22"/>
              </w:rPr>
            </w:pPr>
          </w:p>
          <w:p w14:paraId="65F226C8">
            <w:pPr>
              <w:spacing w:before="120" w:after="120"/>
              <w:rPr>
                <w:rFonts w:ascii="Arial" w:hAnsi="Arial" w:eastAsia="宋体" w:cs="Arial"/>
                <w:kern w:val="0"/>
                <w:sz w:val="22"/>
                <w:szCs w:val="22"/>
              </w:rPr>
            </w:pPr>
            <w:r>
              <w:rPr>
                <w:rFonts w:hint="eastAsia" w:ascii="Arial" w:hAnsi="Arial" w:eastAsia="宋体" w:cs="Arial"/>
                <w:kern w:val="0"/>
                <w:sz w:val="22"/>
                <w:szCs w:val="22"/>
              </w:rPr>
              <w:t>3. Project Coordination and Organization:</w:t>
            </w:r>
          </w:p>
          <w:p w14:paraId="6FBB010D">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Ability to coordinate and manage multiple due diligence tasks simultaneously.</w:t>
            </w:r>
          </w:p>
          <w:p w14:paraId="4E04C3B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Strong organizational skills to ensure all due diligence activities are completed efficiently and on time.</w:t>
            </w:r>
          </w:p>
          <w:p w14:paraId="252CFBCA">
            <w:pPr>
              <w:spacing w:before="120" w:after="120"/>
              <w:rPr>
                <w:rFonts w:ascii="Arial" w:hAnsi="Arial" w:eastAsia="宋体" w:cs="Arial"/>
                <w:kern w:val="0"/>
                <w:sz w:val="22"/>
                <w:szCs w:val="22"/>
              </w:rPr>
            </w:pPr>
            <w:r>
              <w:rPr>
                <w:rFonts w:hint="eastAsia" w:ascii="Arial" w:hAnsi="Arial" w:eastAsia="宋体" w:cs="Arial"/>
                <w:kern w:val="0"/>
                <w:sz w:val="22"/>
                <w:szCs w:val="22"/>
              </w:rPr>
              <w:t>4. Technical Knowledge:</w:t>
            </w:r>
          </w:p>
          <w:p w14:paraId="740AB8CF">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A background in materials science or a related field is preferred, as it will provide a deeper understanding of the projects' technical aspects.</w:t>
            </w:r>
          </w:p>
          <w:p w14:paraId="3C285C27">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Familiarity with industry-specific terminology and concepts relevant to materials innovation and entrepreneurship.</w:t>
            </w:r>
          </w:p>
          <w:p w14:paraId="04232229">
            <w:pPr>
              <w:spacing w:before="120" w:after="120"/>
              <w:rPr>
                <w:rFonts w:ascii="Arial" w:hAnsi="Arial" w:eastAsia="宋体" w:cs="Arial"/>
                <w:kern w:val="0"/>
                <w:sz w:val="22"/>
                <w:szCs w:val="22"/>
              </w:rPr>
            </w:pPr>
            <w:r>
              <w:rPr>
                <w:rFonts w:hint="eastAsia" w:ascii="Arial" w:hAnsi="Arial" w:eastAsia="宋体" w:cs="Arial"/>
                <w:kern w:val="0"/>
                <w:sz w:val="22"/>
                <w:szCs w:val="22"/>
              </w:rPr>
              <w:t>5. Attention to Detail:</w:t>
            </w:r>
          </w:p>
          <w:p w14:paraId="38A04C40">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Meticulous attention to detail to ensure accuracy in research, documentation, and reporting.</w:t>
            </w:r>
          </w:p>
          <w:p w14:paraId="6FF2814F">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Ability to proofread and edit documents to maintain high-quality standards.</w:t>
            </w:r>
          </w:p>
          <w:p w14:paraId="0E0B6F40">
            <w:pPr>
              <w:spacing w:before="120" w:after="120"/>
              <w:rPr>
                <w:rFonts w:ascii="Arial" w:hAnsi="Arial" w:eastAsia="宋体" w:cs="Arial"/>
                <w:kern w:val="0"/>
                <w:sz w:val="22"/>
                <w:szCs w:val="22"/>
              </w:rPr>
            </w:pPr>
            <w:r>
              <w:rPr>
                <w:rFonts w:hint="eastAsia" w:ascii="Arial" w:hAnsi="Arial" w:eastAsia="宋体" w:cs="Arial"/>
                <w:kern w:val="0"/>
                <w:sz w:val="22"/>
                <w:szCs w:val="22"/>
              </w:rPr>
              <w:t>6. Teamwork and Collaboration:</w:t>
            </w:r>
          </w:p>
          <w:p w14:paraId="382E4317">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   - Ability to work collaboratively with project managers and other team members to achieve common goals.</w:t>
            </w:r>
          </w:p>
          <w:p w14:paraId="7EB921FA">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 xml:space="preserve">   - Strong interpersonal skills to foster effective working relationships with colleagues and external contacts.</w:t>
            </w:r>
          </w:p>
          <w:p w14:paraId="68A5CB42">
            <w:pPr>
              <w:numPr>
                <w:ilvl w:val="0"/>
                <w:numId w:val="1"/>
              </w:numPr>
              <w:spacing w:before="120" w:after="120"/>
              <w:rPr>
                <w:rFonts w:hint="default" w:ascii="Arial" w:hAnsi="Arial" w:eastAsia="宋体" w:cs="Arial"/>
                <w:kern w:val="0"/>
                <w:sz w:val="22"/>
                <w:szCs w:val="22"/>
                <w:lang w:val="en-US" w:eastAsia="zh-CN"/>
              </w:rPr>
            </w:pPr>
            <w:r>
              <w:rPr>
                <w:rFonts w:hint="default" w:ascii="Arial" w:hAnsi="Arial" w:eastAsia="宋体" w:cs="Arial"/>
                <w:kern w:val="0"/>
                <w:sz w:val="22"/>
                <w:szCs w:val="22"/>
                <w:lang w:val="en-US" w:eastAsia="zh-CN"/>
              </w:rPr>
              <w:t>Mandarin speaking is preferred</w:t>
            </w:r>
          </w:p>
          <w:p w14:paraId="23EB6B6F">
            <w:pPr>
              <w:spacing w:before="120" w:after="120"/>
              <w:rPr>
                <w:rFonts w:ascii="Arial" w:hAnsi="Arial" w:eastAsia="宋体" w:cs="Arial"/>
                <w:kern w:val="0"/>
                <w:sz w:val="20"/>
              </w:rPr>
            </w:pPr>
          </w:p>
        </w:tc>
      </w:tr>
    </w:tbl>
    <w:p w14:paraId="4CE29348"/>
    <w:p w14:paraId="03DB46BB">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340F68DE"/>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84"/>
        <w:gridCol w:w="2738"/>
      </w:tblGrid>
      <w:tr w14:paraId="7096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2701091">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[项目调研助理，2人]</w:t>
            </w:r>
          </w:p>
        </w:tc>
        <w:tc>
          <w:tcPr>
            <w:tcW w:w="2551" w:type="dxa"/>
            <w:vMerge w:val="restart"/>
            <w:vAlign w:val="center"/>
          </w:tcPr>
          <w:p w14:paraId="38632FBA">
            <w:pPr>
              <w:jc w:val="center"/>
              <w:rPr>
                <w:rFonts w:ascii="Typ1451 Std" w:hAnsi="Typ1451 Std" w:eastAsia="宋体" w:cs="Times New Roman"/>
                <w:kern w:val="0"/>
                <w:sz w:val="20"/>
              </w:rPr>
            </w:pPr>
            <w:r>
              <w:rPr>
                <w:rFonts w:ascii="Typ1451 Std" w:hAnsi="Typ1451 Std" w:eastAsia="宋体" w:cs="Times New Roman"/>
                <w:color w:val="C4BD97" w:themeColor="background2" w:themeShade="BF"/>
                <w:kern w:val="0"/>
                <w:sz w:val="20"/>
              </w:rPr>
              <w:t>[</w:t>
            </w:r>
            <w:r>
              <w:drawing>
                <wp:inline distT="0" distB="0" distL="0" distR="0">
                  <wp:extent cx="1557655" cy="334010"/>
                  <wp:effectExtent l="0" t="0" r="4445" b="8890"/>
                  <wp:docPr id="11089858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85828"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89890" cy="341292"/>
                          </a:xfrm>
                          <a:prstGeom prst="rect">
                            <a:avLst/>
                          </a:prstGeom>
                          <a:noFill/>
                          <a:ln>
                            <a:noFill/>
                          </a:ln>
                        </pic:spPr>
                      </pic:pic>
                    </a:graphicData>
                  </a:graphic>
                </wp:inline>
              </w:drawing>
            </w:r>
          </w:p>
        </w:tc>
      </w:tr>
      <w:tr w14:paraId="09D63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1BBAE1CA">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[长三角国家技术创新中心/材料事业部]</w:t>
            </w:r>
          </w:p>
        </w:tc>
        <w:tc>
          <w:tcPr>
            <w:tcW w:w="2551" w:type="dxa"/>
            <w:vMerge w:val="continue"/>
          </w:tcPr>
          <w:p w14:paraId="477DD8EF">
            <w:pPr>
              <w:rPr>
                <w:rFonts w:ascii="Times New Roman" w:hAnsi="Times New Roman" w:eastAsia="宋体" w:cs="Times New Roman"/>
                <w:kern w:val="0"/>
                <w:sz w:val="36"/>
                <w:szCs w:val="36"/>
              </w:rPr>
            </w:pPr>
          </w:p>
        </w:tc>
      </w:tr>
    </w:tbl>
    <w:p w14:paraId="4B43673D">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13C0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1CE51E7">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736F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BB9ECBB">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11BC00AA">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项目调研助理，2人</w:t>
            </w:r>
          </w:p>
        </w:tc>
      </w:tr>
      <w:tr w14:paraId="529F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B63782A">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9E516AE">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长三角国家技术创新中心，材料事业部</w:t>
            </w:r>
          </w:p>
        </w:tc>
      </w:tr>
      <w:tr w14:paraId="3E2A1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46A88F9">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AAA67CA">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上海/南京，现场（有时出差）/部分会议可以远程</w:t>
            </w:r>
          </w:p>
        </w:tc>
      </w:tr>
      <w:tr w14:paraId="7A93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EA81FF1">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24D67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328E915">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项目调研助理将协助项目经理完成尽调工作，包含桌面调研、访谈形成联络与安排、会谈记录，以及尽调报告的撰写。项目涉及材料领域创新、创业和概念验证项目。</w:t>
            </w:r>
          </w:p>
        </w:tc>
      </w:tr>
      <w:tr w14:paraId="0250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A33A039">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2B2C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EF99D2A">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完成尽调访谈的准备工作，如访谈目的、拟提问的问题等；访谈过程中记录，会后完成会谈记录；配合项目对接人完成尽调报告撰写。</w:t>
            </w:r>
          </w:p>
        </w:tc>
      </w:tr>
      <w:tr w14:paraId="4DDD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D53B8DB">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160B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3D981B3">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必需：责任心强，</w:t>
            </w:r>
            <w:r>
              <w:rPr>
                <w:rFonts w:ascii="方正仿宋_GBK" w:hAnsi="Arial" w:eastAsia="方正仿宋_GBK" w:cs="Arial"/>
                <w:kern w:val="0"/>
                <w:sz w:val="24"/>
              </w:rPr>
              <w:t>Microsoft</w:t>
            </w:r>
            <w:r>
              <w:rPr>
                <w:rFonts w:hint="eastAsia" w:ascii="方正仿宋_GBK" w:hAnsi="Arial" w:eastAsia="方正仿宋_GBK" w:cs="Arial"/>
                <w:kern w:val="0"/>
                <w:sz w:val="24"/>
              </w:rPr>
              <w:t xml:space="preserve"> 常规软件使用，包括Word, Excel, PPT等基本功能；</w:t>
            </w:r>
          </w:p>
          <w:p w14:paraId="5E4F344C">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优先考虑：材料领域优先但不限;写作良好</w:t>
            </w:r>
          </w:p>
          <w:p w14:paraId="1AF9A735">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教育要求：本科及以上。</w:t>
            </w:r>
          </w:p>
        </w:tc>
      </w:tr>
      <w:tr w14:paraId="359A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843E73A">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其他信息</w:t>
            </w:r>
          </w:p>
        </w:tc>
      </w:tr>
      <w:tr w14:paraId="75E9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0BCEA12">
            <w:pPr>
              <w:spacing w:line="400" w:lineRule="exact"/>
              <w:rPr>
                <w:rFonts w:ascii="方正仿宋_GBK" w:hAnsi="Arial" w:eastAsia="方正仿宋_GBK" w:cs="Arial"/>
                <w:b/>
                <w:bCs/>
                <w:kern w:val="0"/>
                <w:sz w:val="24"/>
              </w:rPr>
            </w:pPr>
            <w:bookmarkStart w:id="0" w:name="_GoBack"/>
            <w:bookmarkEnd w:id="0"/>
            <w:r>
              <w:rPr>
                <w:rFonts w:hint="eastAsia" w:ascii="方正仿宋_GBK" w:hAnsi="Arial" w:eastAsia="方正仿宋_GBK" w:cs="Arial"/>
                <w:b/>
                <w:bCs/>
                <w:kern w:val="0"/>
                <w:sz w:val="24"/>
              </w:rPr>
              <w:t>申请细节或说明</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969806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有一定出差，要求人员善于沟通。</w:t>
            </w:r>
          </w:p>
        </w:tc>
      </w:tr>
      <w:tr w14:paraId="57CC8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4232B56">
            <w:pPr>
              <w:spacing w:line="400" w:lineRule="exact"/>
              <w:rPr>
                <w:rFonts w:ascii="方正仿宋_GBK" w:hAnsi="Arial" w:eastAsia="方正仿宋_GBK" w:cs="Arial"/>
                <w:b/>
                <w:bCs/>
                <w:kern w:val="0"/>
                <w:sz w:val="24"/>
              </w:rPr>
            </w:pPr>
            <w:r>
              <w:rPr>
                <w:rFonts w:hint="eastAsia" w:ascii="方正仿宋_GBK" w:hAnsi="Arial" w:eastAsia="方正仿宋_GBK" w:cs="Arial"/>
                <w:b/>
                <w:bCs/>
                <w:kern w:val="0"/>
                <w:sz w:val="24"/>
              </w:rPr>
              <w:t>其他信息</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7AD4181">
            <w:pPr>
              <w:spacing w:before="120" w:after="120" w:line="400" w:lineRule="exact"/>
              <w:rPr>
                <w:rFonts w:ascii="方正仿宋_GBK" w:hAnsi="Arial" w:eastAsia="方正仿宋_GBK" w:cs="Arial"/>
                <w:kern w:val="0"/>
                <w:sz w:val="24"/>
              </w:rPr>
            </w:pPr>
          </w:p>
        </w:tc>
      </w:tr>
    </w:tbl>
    <w:p w14:paraId="6C0C0E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6ADE9FB-8F5A-45F3-A2F0-51F1E5F8DA6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embedRegular r:id="rId2" w:fontKey="{DA7E6046-D657-4DFA-811A-35A532C217F3}"/>
  </w:font>
  <w:font w:name="Barlow Condensed Medium">
    <w:altName w:val="Segoe Print"/>
    <w:panose1 w:val="00000000000000000000"/>
    <w:charset w:val="00"/>
    <w:family w:val="auto"/>
    <w:pitch w:val="default"/>
    <w:sig w:usb0="00000000" w:usb1="00000000" w:usb2="00000000" w:usb3="00000000" w:csb0="00000193" w:csb1="00000000"/>
    <w:embedRegular r:id="rId3" w:fontKey="{C5C3566F-7449-443F-BCDD-CED73198D031}"/>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embedRegular r:id="rId4" w:fontKey="{D4E0B5B7-DF0A-4FB1-A568-DBCA326F1D3A}"/>
  </w:font>
  <w:font w:name="方正仿宋_GBK">
    <w:panose1 w:val="03000509000000000000"/>
    <w:charset w:val="86"/>
    <w:family w:val="script"/>
    <w:pitch w:val="default"/>
    <w:sig w:usb0="00000001" w:usb1="080E0000" w:usb2="00000000" w:usb3="00000000" w:csb0="00040000" w:csb1="00000000"/>
    <w:embedRegular r:id="rId5" w:fontKey="{A765C3C6-BB71-4459-93E0-7D10B5CC42EA}"/>
  </w:font>
  <w:font w:name="Typ1451 Std">
    <w:altName w:val="Calibri"/>
    <w:panose1 w:val="00000000000000000000"/>
    <w:charset w:val="4D"/>
    <w:family w:val="auto"/>
    <w:pitch w:val="default"/>
    <w:sig w:usb0="00000000" w:usb1="00000000" w:usb2="00000000" w:usb3="00000000" w:csb0="00000001" w:csb1="00000000"/>
    <w:embedRegular r:id="rId6" w:fontKey="{E693E871-7B52-492E-A8D9-8BD8301AB58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1773D"/>
    <w:multiLevelType w:val="singleLevel"/>
    <w:tmpl w:val="99F1773D"/>
    <w:lvl w:ilvl="0" w:tentative="0">
      <w:start w:val="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zNmUyYzc0MTE2Mjk4ODNlMzAyNGRjZjJhYWM1N2QifQ=="/>
    <w:docVar w:name="KSO_WPS_MARK_KEY" w:val="c3f0ecc3-5aef-4a83-84fa-c3f1bb693dc0"/>
  </w:docVars>
  <w:rsids>
    <w:rsidRoot w:val="0068384B"/>
    <w:rsid w:val="000F4C85"/>
    <w:rsid w:val="00110B07"/>
    <w:rsid w:val="00353F2C"/>
    <w:rsid w:val="005201B0"/>
    <w:rsid w:val="0068384B"/>
    <w:rsid w:val="006E1E49"/>
    <w:rsid w:val="007405A0"/>
    <w:rsid w:val="008408B9"/>
    <w:rsid w:val="00A37759"/>
    <w:rsid w:val="00A51754"/>
    <w:rsid w:val="00AB386D"/>
    <w:rsid w:val="00C35FE9"/>
    <w:rsid w:val="00C63334"/>
    <w:rsid w:val="00C678F7"/>
    <w:rsid w:val="00D6320B"/>
    <w:rsid w:val="00D821BF"/>
    <w:rsid w:val="00F25387"/>
    <w:rsid w:val="00F712A0"/>
    <w:rsid w:val="08144353"/>
    <w:rsid w:val="10DA0567"/>
    <w:rsid w:val="13F322C4"/>
    <w:rsid w:val="17560003"/>
    <w:rsid w:val="204D30EB"/>
    <w:rsid w:val="22B70ECA"/>
    <w:rsid w:val="25F16A4C"/>
    <w:rsid w:val="2C48352D"/>
    <w:rsid w:val="331C6B95"/>
    <w:rsid w:val="424A6403"/>
    <w:rsid w:val="5D003D69"/>
    <w:rsid w:val="64501948"/>
    <w:rsid w:val="690B44F3"/>
    <w:rsid w:val="702F613F"/>
    <w:rsid w:val="73AE760F"/>
    <w:rsid w:val="779B179A"/>
    <w:rsid w:val="7A084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708</Words>
  <Characters>4068</Characters>
  <Lines>36</Lines>
  <Paragraphs>10</Paragraphs>
  <TotalTime>0</TotalTime>
  <ScaleCrop>false</ScaleCrop>
  <LinksUpToDate>false</LinksUpToDate>
  <CharactersWithSpaces>4726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2024-12-09T11:48:00Z</dcterms:created>
  <dc:creator>pc</dc:creator>
  <cp:lastModifiedBy>violazhen</cp:lastModifiedBy>
  <dcterms:modified xsi:type="dcterms:W3CDTF">2025-01-15T05:26:43Z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1E167DC95F4B4D4B8C129D79C16C2200_13</vt:lpwstr>
  </property>
  <property fmtid="{D5CDD505-2E9C-101B-9397-08002B2CF9AE}" pid="4" name="KSOTemplateDocerSaveRecord">
    <vt:lpwstr>eyJoZGlkIjoiODY1ZDUyNzZhMTU1MDNlODljNjQ2YWMxYjA3ZDhjMWIiLCJ1c2VySWQiOiI1MzAwODAyMDYifQ==</vt:lpwstr>
  </property>
</Properties>
</file>